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5B05" w14:textId="2302CF3D" w:rsidR="00051FC0" w:rsidRPr="00DB5621" w:rsidRDefault="00051FC0" w:rsidP="00051FC0">
      <w:pPr>
        <w:spacing w:after="0" w:line="240" w:lineRule="auto"/>
        <w:jc w:val="center"/>
        <w:rPr>
          <w:rFonts w:ascii="Georgia" w:hAnsi="Georgia" w:cstheme="majorBidi"/>
          <w:b/>
          <w:bCs/>
          <w:sz w:val="36"/>
          <w:szCs w:val="36"/>
        </w:rPr>
      </w:pPr>
      <w:r w:rsidRPr="00AE0726">
        <w:rPr>
          <w:rFonts w:ascii="Georgia" w:hAnsi="Georgia" w:cstheme="majorBidi"/>
          <w:b/>
          <w:bCs/>
          <w:sz w:val="40"/>
          <w:szCs w:val="40"/>
          <w:lang w:val="en-US"/>
        </w:rPr>
        <w:t>Effect of a Dipeptidyl Pep</w:t>
      </w:r>
      <w:r>
        <w:rPr>
          <w:rFonts w:ascii="Georgia" w:hAnsi="Georgia" w:cstheme="majorBidi"/>
          <w:b/>
          <w:bCs/>
          <w:sz w:val="40"/>
          <w:szCs w:val="40"/>
          <w:lang w:val="en-US"/>
        </w:rPr>
        <w:t>tidase-4 Inhibitor on renal function in D-galactose induced Aging in male mice : role of angiotensin II</w:t>
      </w:r>
      <w:r w:rsidRPr="00AF6F3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3DD511C1" w14:textId="77777777" w:rsidR="00051FC0" w:rsidRDefault="00051FC0" w:rsidP="00F15057">
      <w:pPr>
        <w:spacing w:line="240" w:lineRule="auto"/>
        <w:jc w:val="center"/>
        <w:rPr>
          <w:rFonts w:ascii="Georgia" w:hAnsi="Georgia" w:cstheme="majorBidi"/>
          <w:b/>
          <w:bCs/>
          <w:sz w:val="36"/>
          <w:szCs w:val="36"/>
        </w:rPr>
      </w:pPr>
    </w:p>
    <w:p w14:paraId="61A9F390" w14:textId="75FCCD76" w:rsidR="00CF3CE7" w:rsidRPr="00871181" w:rsidRDefault="00871181" w:rsidP="0087118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Georgia" w:hAnsi="Georgia" w:cstheme="majorBidi"/>
          <w:b/>
          <w:bCs/>
          <w:sz w:val="36"/>
          <w:szCs w:val="36"/>
        </w:rPr>
        <w:t>Abstract,</w:t>
      </w:r>
      <w:bookmarkStart w:id="0" w:name="_GoBack"/>
      <w:bookmarkEnd w:id="0"/>
      <w:r w:rsidR="005131FC">
        <w:rPr>
          <w:rFonts w:asciiTheme="majorBidi" w:hAnsiTheme="majorBidi" w:cstheme="majorBidi"/>
          <w:sz w:val="28"/>
          <w:szCs w:val="28"/>
        </w:rPr>
        <w:t>As regarding population pyramid</w:t>
      </w:r>
      <w:r w:rsidR="009410C9">
        <w:rPr>
          <w:rFonts w:asciiTheme="majorBidi" w:hAnsiTheme="majorBidi" w:cstheme="majorBidi"/>
          <w:sz w:val="28"/>
          <w:szCs w:val="28"/>
        </w:rPr>
        <w:t>, we found increase life expectancy and subsequently incre</w:t>
      </w:r>
      <w:r w:rsidR="005131FC">
        <w:rPr>
          <w:rFonts w:asciiTheme="majorBidi" w:hAnsiTheme="majorBidi" w:cstheme="majorBidi"/>
          <w:sz w:val="28"/>
          <w:szCs w:val="28"/>
        </w:rPr>
        <w:t>ased proportion of elder people</w:t>
      </w:r>
      <w:r w:rsidR="009410C9">
        <w:rPr>
          <w:rFonts w:asciiTheme="majorBidi" w:hAnsiTheme="majorBidi" w:cstheme="majorBidi"/>
          <w:sz w:val="28"/>
          <w:szCs w:val="28"/>
        </w:rPr>
        <w:t xml:space="preserve">. </w:t>
      </w:r>
      <w:r w:rsidR="009410C9" w:rsidRPr="009410C9">
        <w:rPr>
          <w:rFonts w:asciiTheme="majorBidi" w:hAnsiTheme="majorBidi" w:cstheme="majorBidi"/>
          <w:sz w:val="28"/>
          <w:szCs w:val="28"/>
        </w:rPr>
        <w:t xml:space="preserve">Over the past 60 years, </w:t>
      </w:r>
      <w:r w:rsidR="009410C9">
        <w:rPr>
          <w:rFonts w:asciiTheme="majorBidi" w:hAnsiTheme="majorBidi" w:cstheme="majorBidi"/>
          <w:sz w:val="28"/>
          <w:szCs w:val="28"/>
        </w:rPr>
        <w:t xml:space="preserve">the percentage of increased elder people has been elevated </w:t>
      </w:r>
      <w:r w:rsidR="009410C9" w:rsidRPr="009410C9">
        <w:rPr>
          <w:rFonts w:asciiTheme="majorBidi" w:hAnsiTheme="majorBidi" w:cstheme="majorBidi"/>
          <w:sz w:val="28"/>
          <w:szCs w:val="28"/>
        </w:rPr>
        <w:t>from 8% to 10</w:t>
      </w:r>
      <w:r w:rsidR="009410C9" w:rsidRPr="00F41C9B">
        <w:rPr>
          <w:rFonts w:asciiTheme="majorBidi" w:hAnsiTheme="majorBidi" w:cstheme="majorBidi"/>
          <w:sz w:val="28"/>
          <w:szCs w:val="28"/>
        </w:rPr>
        <w:t>%</w:t>
      </w:r>
      <w:r w:rsidR="00F15057" w:rsidRPr="003F1DB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.</w:t>
      </w:r>
      <w:r w:rsidR="005131FC" w:rsidRPr="005131FC">
        <w:rPr>
          <w:rFonts w:ascii="Arial" w:hAnsi="Arial" w:cs="Arial"/>
          <w:shd w:val="clear" w:color="auto" w:fill="FFFFFF"/>
        </w:rPr>
        <w:t xml:space="preserve"> </w:t>
      </w:r>
      <w:r w:rsidR="005131FC" w:rsidRPr="005131F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Aging is a gradual and biological process </w:t>
      </w:r>
      <w:r w:rsidR="005131F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to which our </w:t>
      </w:r>
      <w:r w:rsidR="005131FC" w:rsidRPr="005131F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society</w:t>
      </w:r>
      <w:r w:rsidR="005131F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payed</w:t>
      </w:r>
      <w:r w:rsidR="005131FC" w:rsidRPr="005131F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great attention</w:t>
      </w:r>
      <w:r w:rsidR="005131FC" w:rsidRPr="005131FC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.</w:t>
      </w:r>
      <w:r w:rsidR="001674C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</w:t>
      </w:r>
      <w:r w:rsidR="001674C4" w:rsidRP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ging </w:t>
      </w:r>
      <w:r w:rsid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affects homeostasis of our body system </w:t>
      </w:r>
      <w:r w:rsidR="001674C4" w:rsidRP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leading to cellular</w:t>
      </w:r>
      <w:r w:rsidR="00027E5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 molecular and physiological</w:t>
      </w:r>
      <w:r w:rsidR="001674C4" w:rsidRP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modulation</w:t>
      </w:r>
      <w:r w:rsidR="00027E5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increasing the individual susceptibility to</w:t>
      </w:r>
      <w:r w:rsidR="001674C4" w:rsidRP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="00027E5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numerous diseases such as </w:t>
      </w:r>
      <w:r w:rsidR="001674C4" w:rsidRPr="001674C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cancers, cardiovascular and cerebrovascular diseases (CCD), Alzheimer's disease (AD) and others, which are harmful to the health of aged people</w:t>
      </w:r>
      <w:r w:rsidR="00A070F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</w:t>
      </w:r>
      <w:r w:rsidR="005C64A8">
        <w:rPr>
          <w:rFonts w:asciiTheme="majorBidi" w:hAnsiTheme="majorBidi" w:cstheme="majorBidi"/>
          <w:sz w:val="28"/>
          <w:szCs w:val="28"/>
        </w:rPr>
        <w:t>Ac</w:t>
      </w:r>
      <w:r w:rsidR="00A070F3">
        <w:rPr>
          <w:rFonts w:asciiTheme="majorBidi" w:hAnsiTheme="majorBidi" w:cstheme="majorBidi"/>
          <w:sz w:val="28"/>
          <w:szCs w:val="28"/>
        </w:rPr>
        <w:t>t</w:t>
      </w:r>
      <w:r w:rsidR="005C64A8">
        <w:rPr>
          <w:rFonts w:asciiTheme="majorBidi" w:hAnsiTheme="majorBidi" w:cstheme="majorBidi"/>
          <w:sz w:val="28"/>
          <w:szCs w:val="28"/>
        </w:rPr>
        <w:t>ually</w:t>
      </w:r>
      <w:r w:rsidR="005C64A8" w:rsidRPr="005C64A8">
        <w:rPr>
          <w:rFonts w:asciiTheme="majorBidi" w:hAnsiTheme="majorBidi" w:cstheme="majorBidi"/>
          <w:sz w:val="28"/>
          <w:szCs w:val="28"/>
        </w:rPr>
        <w:t xml:space="preserve">, </w:t>
      </w:r>
      <w:r w:rsidR="005C64A8">
        <w:rPr>
          <w:rFonts w:asciiTheme="majorBidi" w:hAnsiTheme="majorBidi" w:cstheme="majorBidi"/>
          <w:sz w:val="28"/>
          <w:szCs w:val="28"/>
        </w:rPr>
        <w:t xml:space="preserve">by the age of 40 year old </w:t>
      </w:r>
      <w:r w:rsidR="005C64A8" w:rsidRPr="005C64A8">
        <w:rPr>
          <w:rFonts w:asciiTheme="majorBidi" w:hAnsiTheme="majorBidi" w:cstheme="majorBidi"/>
          <w:sz w:val="28"/>
          <w:szCs w:val="28"/>
        </w:rPr>
        <w:t>, the glomerular filtration rate falls by 8 ml/min</w:t>
      </w:r>
      <w:r w:rsidR="00AB2CD7">
        <w:rPr>
          <w:rFonts w:asciiTheme="majorBidi" w:hAnsiTheme="majorBidi" w:cstheme="majorBidi"/>
          <w:sz w:val="28"/>
          <w:szCs w:val="28"/>
        </w:rPr>
        <w:t xml:space="preserve"> </w:t>
      </w:r>
      <w:r w:rsidR="005C64A8" w:rsidRPr="005C64A8">
        <w:rPr>
          <w:rFonts w:asciiTheme="majorBidi" w:hAnsiTheme="majorBidi" w:cstheme="majorBidi"/>
          <w:sz w:val="28"/>
          <w:szCs w:val="28"/>
        </w:rPr>
        <w:t>per 1.73 m2 every 10 years.</w:t>
      </w:r>
      <w:r w:rsidR="00AB2CD7">
        <w:rPr>
          <w:rFonts w:asciiTheme="majorBidi" w:hAnsiTheme="majorBidi" w:cstheme="majorBidi"/>
          <w:sz w:val="28"/>
          <w:szCs w:val="28"/>
        </w:rPr>
        <w:t xml:space="preserve"> there is also decrease in renal blood flow as well as changes in renal architecture</w:t>
      </w:r>
      <w:r w:rsidR="00F15057" w:rsidRPr="003F1DB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r w:rsidR="00D6519F">
        <w:rPr>
          <w:rFonts w:asciiTheme="majorBidi" w:eastAsia="Times New Roman" w:hAnsiTheme="majorBidi" w:cstheme="majorBidi"/>
          <w:sz w:val="28"/>
          <w:szCs w:val="28"/>
        </w:rPr>
        <w:t>T</w:t>
      </w:r>
      <w:r w:rsidR="001C1D6E" w:rsidRPr="001C1D6E">
        <w:rPr>
          <w:rFonts w:asciiTheme="majorBidi" w:eastAsia="Times New Roman" w:hAnsiTheme="majorBidi" w:cstheme="majorBidi"/>
          <w:sz w:val="28"/>
          <w:szCs w:val="28"/>
        </w:rPr>
        <w:t>he most</w:t>
      </w:r>
      <w:r w:rsidR="001C1D6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1C1D6E">
        <w:rPr>
          <w:rFonts w:asciiTheme="majorBidi" w:eastAsia="Times New Roman" w:hAnsiTheme="majorBidi" w:cstheme="majorBidi"/>
          <w:sz w:val="28"/>
          <w:szCs w:val="28"/>
        </w:rPr>
        <w:t>beneficial drugs in ameliorating deteriorated renal function involve</w:t>
      </w:r>
      <w:r w:rsidR="001C1D6E" w:rsidRPr="001C1D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D6519F" w:rsidRPr="00D6519F">
        <w:rPr>
          <w:rFonts w:asciiTheme="majorBidi" w:eastAsia="Times New Roman" w:hAnsiTheme="majorBidi" w:cstheme="majorBidi"/>
          <w:sz w:val="28"/>
          <w:szCs w:val="28"/>
        </w:rPr>
        <w:t>angiotensin-converting enzyme inhibitors (ACEi) or angiotensin II (Ang-II) type 1</w:t>
      </w:r>
      <w:r w:rsidR="00A070F3">
        <w:rPr>
          <w:rFonts w:asciiTheme="majorBidi" w:eastAsia="Times New Roman" w:hAnsiTheme="majorBidi" w:cstheme="majorBidi"/>
          <w:sz w:val="28"/>
          <w:szCs w:val="28"/>
        </w:rPr>
        <w:t xml:space="preserve"> receptor (AT1R) blockers (ARB)</w:t>
      </w:r>
      <w:r w:rsidR="00A070F3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="008D3AA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Studies showed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that chronic injections of D-galactose (D-gal) can simulate the pathology of aging alon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g with liver and kidney injury</w:t>
      </w:r>
      <w:r w:rsidR="00A070F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D-gal is a normal reducing sugar in the body that can be metabolized into glucose at normal levels; 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but </w:t>
      </w:r>
      <w:r w:rsidR="009C6020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at high concentrations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="009C6020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D-gal 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is 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converted into aldose and hydroperoxides 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by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oxidase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enzyme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leading to the formation of the superoxide anion and oxygen-derived free radicals that 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included in the formation of </w:t>
      </w:r>
      <w:r w:rsidR="003D0108" w:rsidRPr="003D010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advanced glyca</w:t>
      </w:r>
      <w:r w:rsidR="009C6020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tion end products (AGEs)</w:t>
      </w:r>
      <w:r w:rsidR="009C6020" w:rsidRPr="009C60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>The RAAS is a pivotal regulator of blood volume and systemic vascular resistance.</w:t>
      </w:r>
      <w:r w:rsidR="00F10115" w:rsidRPr="00F10115">
        <w:rPr>
          <w:rFonts w:asciiTheme="majorBidi" w:hAnsiTheme="majorBidi"/>
          <w:sz w:val="28"/>
          <w:szCs w:val="28"/>
          <w:lang w:val="en-US"/>
        </w:rPr>
        <w:t xml:space="preserve"> </w:t>
      </w:r>
      <w:r w:rsidR="00F10115">
        <w:rPr>
          <w:rFonts w:asciiTheme="majorBidi" w:hAnsiTheme="majorBidi"/>
          <w:sz w:val="28"/>
          <w:szCs w:val="28"/>
          <w:lang w:val="en-US"/>
        </w:rPr>
        <w:t>I</w:t>
      </w:r>
      <w:r w:rsidR="00F10115" w:rsidRPr="000956AE">
        <w:rPr>
          <w:rFonts w:asciiTheme="majorBidi" w:hAnsiTheme="majorBidi"/>
          <w:sz w:val="28"/>
          <w:szCs w:val="28"/>
          <w:lang w:val="en-US"/>
        </w:rPr>
        <w:t>ncreased Ang II</w:t>
      </w:r>
      <w:r w:rsidR="00F10115">
        <w:rPr>
          <w:rFonts w:asciiTheme="majorBidi" w:hAnsiTheme="majorBidi"/>
          <w:sz w:val="28"/>
          <w:szCs w:val="28"/>
          <w:lang w:val="en-US"/>
        </w:rPr>
        <w:t xml:space="preserve"> level</w:t>
      </w:r>
      <w:r w:rsidR="00F10115" w:rsidRPr="000956AE">
        <w:rPr>
          <w:rFonts w:asciiTheme="majorBidi" w:hAnsiTheme="majorBidi"/>
          <w:sz w:val="28"/>
          <w:szCs w:val="28"/>
          <w:lang w:val="en-US"/>
        </w:rPr>
        <w:t xml:space="preserve"> plays a </w:t>
      </w:r>
      <w:r w:rsidR="00F10115">
        <w:rPr>
          <w:rFonts w:asciiTheme="majorBidi" w:hAnsiTheme="majorBidi"/>
          <w:sz w:val="28"/>
          <w:szCs w:val="28"/>
          <w:lang w:val="en-US"/>
        </w:rPr>
        <w:t>golden</w:t>
      </w:r>
      <w:r w:rsidR="00A070F3">
        <w:rPr>
          <w:rFonts w:asciiTheme="majorBidi" w:hAnsiTheme="majorBidi"/>
          <w:sz w:val="28"/>
          <w:szCs w:val="28"/>
          <w:lang w:val="en-US"/>
        </w:rPr>
        <w:t xml:space="preserve"> role in CKD progression</w:t>
      </w:r>
      <w:r w:rsidR="00A070F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10115">
        <w:rPr>
          <w:rFonts w:asciiTheme="majorBidi" w:hAnsiTheme="majorBidi"/>
          <w:sz w:val="28"/>
          <w:szCs w:val="28"/>
          <w:lang w:val="en-US"/>
        </w:rPr>
        <w:t>As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</w:t>
      </w:r>
      <w:r w:rsidR="00F10115">
        <w:rPr>
          <w:rFonts w:asciiTheme="majorBidi" w:hAnsiTheme="majorBidi" w:cstheme="majorBidi"/>
          <w:color w:val="2E2E2E"/>
          <w:sz w:val="28"/>
          <w:szCs w:val="28"/>
        </w:rPr>
        <w:t>a</w:t>
      </w:r>
      <w:r w:rsidR="00466616" w:rsidRPr="009D01E0">
        <w:rPr>
          <w:rFonts w:asciiTheme="majorBidi" w:hAnsiTheme="majorBidi" w:cstheme="majorBidi"/>
          <w:color w:val="2E2E2E"/>
          <w:sz w:val="28"/>
          <w:szCs w:val="28"/>
        </w:rPr>
        <w:t>ng</w:t>
      </w:r>
      <w:r w:rsidR="00F10115">
        <w:rPr>
          <w:rFonts w:asciiTheme="majorBidi" w:hAnsiTheme="majorBidi" w:cstheme="majorBidi"/>
          <w:color w:val="2E2E2E"/>
          <w:sz w:val="28"/>
          <w:szCs w:val="28"/>
        </w:rPr>
        <w:t>iotensin</w:t>
      </w:r>
      <w:r w:rsidR="00466616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II can stimulate tubular transport, facilitate proteinuria by changing structure and function of the glomerular </w:t>
      </w:r>
      <w:hyperlink r:id="rId7" w:tooltip="Learn more about ultrafiltration from ScienceDirect's AI-generated Topic Pages" w:history="1">
        <w:r w:rsidR="00466616" w:rsidRPr="009D01E0">
          <w:rPr>
            <w:rStyle w:val="Hyperlink"/>
            <w:rFonts w:asciiTheme="majorBidi" w:hAnsiTheme="majorBidi" w:cstheme="majorBidi"/>
            <w:color w:val="2E2E2E"/>
            <w:sz w:val="28"/>
            <w:szCs w:val="28"/>
            <w:u w:val="none"/>
          </w:rPr>
          <w:t>ultrafiltration</w:t>
        </w:r>
      </w:hyperlink>
      <w:r w:rsidR="00466616" w:rsidRPr="009D01E0">
        <w:rPr>
          <w:rFonts w:asciiTheme="majorBidi" w:hAnsiTheme="majorBidi" w:cstheme="majorBidi"/>
          <w:color w:val="2E2E2E"/>
          <w:sz w:val="28"/>
          <w:szCs w:val="28"/>
        </w:rPr>
        <w:t> barrier, induce proinflammatory mediators as well as profibrogenic cytokines such as transforming growth factor-β (TGF-β)</w:t>
      </w:r>
      <w:r w:rsidR="00466616">
        <w:rPr>
          <w:rFonts w:asciiTheme="majorBidi" w:hAnsiTheme="majorBidi" w:cstheme="majorBidi"/>
          <w:color w:val="2E2E2E"/>
          <w:sz w:val="28"/>
          <w:szCs w:val="28"/>
        </w:rPr>
        <w:t xml:space="preserve">. 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>N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>ow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>adays, there are studies support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the use of blockers of the RAAS to lower blood pressure, 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>decrease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proteinuria and 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>delay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the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cascade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of </w:t>
      </w:r>
      <w:r w:rsidR="00BC6F4F" w:rsidRPr="009D01E0">
        <w:rPr>
          <w:rFonts w:asciiTheme="majorBidi" w:hAnsiTheme="majorBidi" w:cstheme="majorBidi"/>
          <w:color w:val="2E2E2E"/>
          <w:sz w:val="28"/>
          <w:szCs w:val="28"/>
        </w:rPr>
        <w:t>declining</w:t>
      </w:r>
      <w:r w:rsidR="009E413D" w:rsidRPr="009D01E0">
        <w:rPr>
          <w:rFonts w:asciiTheme="majorBidi" w:hAnsiTheme="majorBidi" w:cstheme="majorBidi"/>
          <w:color w:val="2E2E2E"/>
          <w:sz w:val="28"/>
          <w:szCs w:val="28"/>
        </w:rPr>
        <w:t xml:space="preserve"> renal function in </w:t>
      </w:r>
      <w:r w:rsidR="008E2208" w:rsidRPr="009D01E0">
        <w:rPr>
          <w:rFonts w:asciiTheme="majorBidi" w:hAnsiTheme="majorBidi" w:cstheme="majorBidi"/>
          <w:color w:val="2E2E2E"/>
          <w:sz w:val="28"/>
          <w:szCs w:val="28"/>
        </w:rPr>
        <w:t>people with kidney disease</w:t>
      </w:r>
      <w:r w:rsidR="00A070F3">
        <w:rPr>
          <w:rFonts w:asciiTheme="majorBidi" w:hAnsiTheme="majorBidi" w:cstheme="majorBidi"/>
          <w:sz w:val="28"/>
          <w:szCs w:val="28"/>
        </w:rPr>
        <w:t xml:space="preserve">. </w:t>
      </w:r>
      <w:r w:rsidR="002C6C49" w:rsidRPr="00513C07">
        <w:rPr>
          <w:rFonts w:asciiTheme="majorBidi" w:hAnsiTheme="majorBidi" w:cstheme="majorBidi"/>
          <w:color w:val="2E2E2E"/>
          <w:sz w:val="28"/>
          <w:szCs w:val="28"/>
        </w:rPr>
        <w:t>Dipeptidyl peptidase 4 (DPP-4) inhibitors were introduced for the treatment of type 2 diabetes in 2006</w:t>
      </w:r>
      <w:r w:rsidR="002C6C49">
        <w:rPr>
          <w:rFonts w:asciiTheme="majorBidi" w:hAnsiTheme="majorBidi" w:cstheme="majorBidi"/>
          <w:color w:val="2E2E2E"/>
          <w:sz w:val="28"/>
          <w:szCs w:val="28"/>
        </w:rPr>
        <w:t>. Regarding its effect on serum glucose level,</w:t>
      </w:r>
      <w:r w:rsidR="002C6C49" w:rsidRPr="009E3236">
        <w:rPr>
          <w:rFonts w:asciiTheme="majorBidi" w:hAnsiTheme="majorBidi" w:cstheme="majorBidi"/>
          <w:color w:val="2E2E2E"/>
          <w:sz w:val="28"/>
          <w:szCs w:val="28"/>
        </w:rPr>
        <w:t xml:space="preserve"> DPP-4 inhibitors</w:t>
      </w:r>
      <w:r w:rsidR="002C6C49">
        <w:rPr>
          <w:rFonts w:asciiTheme="majorBidi" w:hAnsiTheme="majorBidi" w:cstheme="majorBidi"/>
          <w:color w:val="2E2E2E"/>
          <w:sz w:val="28"/>
          <w:szCs w:val="28"/>
        </w:rPr>
        <w:t xml:space="preserve"> decrease serum glucose level by </w:t>
      </w:r>
      <w:r w:rsidR="002C6C49" w:rsidRPr="009E3236">
        <w:rPr>
          <w:rFonts w:asciiTheme="majorBidi" w:hAnsiTheme="majorBidi" w:cstheme="majorBidi"/>
          <w:color w:val="2E2E2E"/>
          <w:sz w:val="28"/>
          <w:szCs w:val="28"/>
        </w:rPr>
        <w:t>stimulate insulin secretion and inhibit glucagon secretion by elevating endogenous GLP-1 concentrations without an intrinsic hypoglycaemia risk</w:t>
      </w:r>
      <w:r w:rsidR="002C6C49">
        <w:rPr>
          <w:rFonts w:asciiTheme="majorBidi" w:hAnsiTheme="majorBidi" w:cstheme="majorBidi"/>
          <w:color w:val="2E2E2E"/>
          <w:sz w:val="28"/>
          <w:szCs w:val="28"/>
        </w:rPr>
        <w:t>.</w:t>
      </w:r>
      <w:r w:rsidR="002C6C49" w:rsidRPr="009E3236">
        <w:rPr>
          <w:rFonts w:asciiTheme="majorBidi" w:hAnsiTheme="majorBidi" w:cstheme="majorBidi"/>
          <w:b/>
          <w:bCs/>
          <w:color w:val="2E2E2E"/>
          <w:sz w:val="28"/>
          <w:szCs w:val="28"/>
        </w:rPr>
        <w:t xml:space="preserve"> </w:t>
      </w:r>
      <w:r w:rsidR="00985FB3" w:rsidRPr="00142F5B">
        <w:rPr>
          <w:rFonts w:asciiTheme="majorBidi" w:eastAsia="Times New Roman" w:hAnsiTheme="majorBidi" w:cstheme="majorBidi"/>
          <w:color w:val="000000"/>
          <w:sz w:val="28"/>
          <w:szCs w:val="28"/>
        </w:rPr>
        <w:t>GLP-1 signaling mediates</w:t>
      </w:r>
      <w:r w:rsidR="00985FB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important renal functions,</w:t>
      </w:r>
      <w:r w:rsidR="00985FB3" w:rsidRPr="00142F5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985FB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as </w:t>
      </w:r>
      <w:r w:rsidR="00985FB3" w:rsidRPr="00142F5B">
        <w:rPr>
          <w:rFonts w:asciiTheme="majorBidi" w:eastAsia="Times New Roman" w:hAnsiTheme="majorBidi" w:cstheme="majorBidi"/>
          <w:color w:val="000000"/>
          <w:sz w:val="28"/>
          <w:szCs w:val="28"/>
        </w:rPr>
        <w:t>suggested by the expression of both DPP-4 and GLP-1R in</w:t>
      </w:r>
      <w:r w:rsidR="00985FB3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many sites in the kidney including</w:t>
      </w:r>
      <w:r w:rsidR="00985FB3">
        <w:rPr>
          <w:rFonts w:ascii="Georgia" w:hAnsi="Georgia"/>
          <w:color w:val="2E2E2E"/>
          <w:sz w:val="27"/>
          <w:szCs w:val="27"/>
        </w:rPr>
        <w:t xml:space="preserve"> renal blood vessels, </w:t>
      </w:r>
      <w:r w:rsidR="00985FB3">
        <w:rPr>
          <w:rFonts w:ascii="Georgia" w:hAnsi="Georgia"/>
          <w:color w:val="2E2E2E"/>
          <w:sz w:val="27"/>
          <w:szCs w:val="27"/>
        </w:rPr>
        <w:lastRenderedPageBreak/>
        <w:t>glo</w:t>
      </w:r>
      <w:r w:rsidR="00A070F3">
        <w:rPr>
          <w:rFonts w:ascii="Georgia" w:hAnsi="Georgia"/>
          <w:color w:val="2E2E2E"/>
          <w:sz w:val="27"/>
          <w:szCs w:val="27"/>
        </w:rPr>
        <w:t>merular cells and tubular cells.</w:t>
      </w:r>
      <w:r w:rsidR="00A070F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Nowadays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there is based data that 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DPP-4 inhibitors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have more advantages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in addition to lowering glucose levels</w:t>
      </w:r>
      <w:r w:rsidR="00FA3731" w:rsidRPr="00FA3731">
        <w:rPr>
          <w:rFonts w:ascii="Helvetica" w:hAnsi="Helvetica" w:cs="Helvetica"/>
          <w:shd w:val="clear" w:color="auto" w:fill="FFFFFF"/>
        </w:rPr>
        <w:t xml:space="preserve">. 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For example, past studies have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proved prescene of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renoprotective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modulation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in animal models,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such as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unilateral ureteral obstruction,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partial nephroctomised rat model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ischemia-reperfusion renal injury and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nephrotoxic</w:t>
      </w:r>
      <w:r w:rsidR="00FA3731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4649D9" w:rsidRPr="00FB3BC9">
        <w:rPr>
          <w:rFonts w:asciiTheme="majorBidi" w:hAnsiTheme="majorBidi" w:cstheme="majorBidi"/>
          <w:sz w:val="28"/>
          <w:szCs w:val="28"/>
          <w:shd w:val="clear" w:color="auto" w:fill="FFFFFF"/>
        </w:rPr>
        <w:t>drugs</w:t>
      </w:r>
      <w:r w:rsidR="00A070F3">
        <w:rPr>
          <w:rFonts w:ascii="Helvetica" w:hAnsi="Helvetica" w:cs="Helvetica"/>
          <w:sz w:val="24"/>
          <w:szCs w:val="24"/>
          <w:shd w:val="clear" w:color="auto" w:fill="FFFFFF"/>
        </w:rPr>
        <w:t xml:space="preserve">. </w:t>
      </w:r>
      <w:r w:rsidR="00FB3BC9">
        <w:rPr>
          <w:rFonts w:asciiTheme="majorBidi" w:hAnsiTheme="majorBidi" w:cstheme="majorBidi"/>
          <w:sz w:val="28"/>
          <w:szCs w:val="28"/>
        </w:rPr>
        <w:t>T</w:t>
      </w:r>
      <w:r w:rsidR="00FB3BC9" w:rsidRPr="00FB3BC9">
        <w:rPr>
          <w:rFonts w:asciiTheme="majorBidi" w:hAnsiTheme="majorBidi" w:cstheme="majorBidi"/>
          <w:sz w:val="28"/>
          <w:szCs w:val="28"/>
        </w:rPr>
        <w:t>h</w:t>
      </w:r>
      <w:r w:rsidR="00A46BD2">
        <w:rPr>
          <w:rFonts w:asciiTheme="majorBidi" w:hAnsiTheme="majorBidi" w:cstheme="majorBidi"/>
          <w:sz w:val="28"/>
          <w:szCs w:val="28"/>
        </w:rPr>
        <w:t>eir</w:t>
      </w:r>
      <w:r w:rsidR="00FB3BC9" w:rsidRPr="00FB3BC9">
        <w:rPr>
          <w:rFonts w:asciiTheme="majorBidi" w:hAnsiTheme="majorBidi" w:cstheme="majorBidi"/>
          <w:sz w:val="28"/>
          <w:szCs w:val="28"/>
        </w:rPr>
        <w:t xml:space="preserve"> renoprotective effects </w:t>
      </w:r>
      <w:r w:rsidR="00A46BD2">
        <w:rPr>
          <w:rFonts w:asciiTheme="majorBidi" w:hAnsiTheme="majorBidi" w:cstheme="majorBidi"/>
          <w:sz w:val="28"/>
          <w:szCs w:val="28"/>
        </w:rPr>
        <w:t>are</w:t>
      </w:r>
      <w:r w:rsidR="00FB3BC9" w:rsidRPr="00FB3BC9">
        <w:rPr>
          <w:rFonts w:asciiTheme="majorBidi" w:hAnsiTheme="majorBidi" w:cstheme="majorBidi"/>
          <w:sz w:val="28"/>
          <w:szCs w:val="28"/>
        </w:rPr>
        <w:t xml:space="preserve"> mediated by the renin-angioten</w:t>
      </w:r>
      <w:r w:rsidR="00FB3BC9">
        <w:rPr>
          <w:rFonts w:asciiTheme="majorBidi" w:hAnsiTheme="majorBidi" w:cstheme="majorBidi"/>
          <w:sz w:val="28"/>
          <w:szCs w:val="28"/>
        </w:rPr>
        <w:t>sin system (RAS)</w:t>
      </w:r>
      <w:r w:rsidR="0024025B">
        <w:rPr>
          <w:rFonts w:asciiTheme="majorBidi" w:hAnsiTheme="majorBidi" w:cstheme="majorBidi"/>
          <w:sz w:val="28"/>
          <w:szCs w:val="28"/>
        </w:rPr>
        <w:t xml:space="preserve"> especially </w:t>
      </w:r>
      <w:r w:rsidR="00FB3BC9" w:rsidRPr="00FB3BC9">
        <w:rPr>
          <w:rFonts w:asciiTheme="majorBidi" w:hAnsiTheme="majorBidi" w:cstheme="majorBidi"/>
          <w:sz w:val="28"/>
          <w:szCs w:val="28"/>
        </w:rPr>
        <w:t>in animal models of aging-associated renal injury.</w:t>
      </w:r>
      <w:r w:rsidR="00FB3BC9" w:rsidRPr="00FB3BC9">
        <w:t xml:space="preserve"> </w:t>
      </w:r>
      <w:r w:rsidR="0024025B" w:rsidRPr="0024025B">
        <w:rPr>
          <w:rFonts w:asciiTheme="majorBidi" w:hAnsiTheme="majorBidi" w:cstheme="majorBidi"/>
          <w:sz w:val="28"/>
          <w:szCs w:val="28"/>
        </w:rPr>
        <w:t xml:space="preserve">Previous </w:t>
      </w:r>
      <w:r w:rsidR="0024025B">
        <w:rPr>
          <w:rFonts w:asciiTheme="majorBidi" w:hAnsiTheme="majorBidi" w:cstheme="majorBidi"/>
          <w:sz w:val="28"/>
          <w:szCs w:val="28"/>
        </w:rPr>
        <w:t>studies showed</w:t>
      </w:r>
      <w:r w:rsidR="0024025B" w:rsidRPr="0024025B">
        <w:rPr>
          <w:rFonts w:asciiTheme="majorBidi" w:hAnsiTheme="majorBidi" w:cstheme="majorBidi"/>
          <w:sz w:val="28"/>
          <w:szCs w:val="28"/>
        </w:rPr>
        <w:t xml:space="preserve"> that plasma DPP-4 activities and DPP-4 levels</w:t>
      </w:r>
      <w:r w:rsidR="000956AE">
        <w:rPr>
          <w:rFonts w:asciiTheme="majorBidi" w:hAnsiTheme="majorBidi" w:cstheme="majorBidi"/>
          <w:sz w:val="28"/>
          <w:szCs w:val="28"/>
        </w:rPr>
        <w:t xml:space="preserve"> in</w:t>
      </w:r>
      <w:r w:rsidR="0024025B" w:rsidRPr="0024025B">
        <w:rPr>
          <w:rFonts w:asciiTheme="majorBidi" w:hAnsiTheme="majorBidi" w:cstheme="majorBidi"/>
          <w:sz w:val="28"/>
          <w:szCs w:val="28"/>
        </w:rPr>
        <w:t xml:space="preserve"> </w:t>
      </w:r>
      <w:r w:rsidR="00A46BD2">
        <w:rPr>
          <w:rFonts w:asciiTheme="majorBidi" w:hAnsiTheme="majorBidi" w:cstheme="majorBidi"/>
          <w:sz w:val="28"/>
          <w:szCs w:val="28"/>
        </w:rPr>
        <w:t>different</w:t>
      </w:r>
      <w:r w:rsidR="0024025B" w:rsidRPr="0024025B">
        <w:rPr>
          <w:rFonts w:asciiTheme="majorBidi" w:hAnsiTheme="majorBidi" w:cstheme="majorBidi"/>
          <w:sz w:val="28"/>
          <w:szCs w:val="28"/>
        </w:rPr>
        <w:t xml:space="preserve"> organs became elevated as aging progressed</w:t>
      </w:r>
      <w:r w:rsidR="00FB3BC9" w:rsidRPr="00FB3BC9">
        <w:rPr>
          <w:rFonts w:asciiTheme="majorBidi" w:hAnsiTheme="majorBidi" w:cstheme="majorBidi"/>
          <w:sz w:val="28"/>
          <w:szCs w:val="28"/>
        </w:rPr>
        <w:t xml:space="preserve">. </w:t>
      </w:r>
      <w:r w:rsidR="00A46BD2" w:rsidRPr="00A46BD2">
        <w:rPr>
          <w:rFonts w:asciiTheme="majorBidi" w:hAnsiTheme="majorBidi" w:cstheme="majorBidi"/>
          <w:sz w:val="28"/>
          <w:szCs w:val="28"/>
        </w:rPr>
        <w:t xml:space="preserve">These changes in some organs were </w:t>
      </w:r>
      <w:r w:rsidR="00A46BD2">
        <w:rPr>
          <w:rFonts w:asciiTheme="majorBidi" w:hAnsiTheme="majorBidi" w:cstheme="majorBidi"/>
          <w:sz w:val="28"/>
          <w:szCs w:val="28"/>
        </w:rPr>
        <w:t>ameliorated</w:t>
      </w:r>
      <w:r w:rsidR="00A46BD2" w:rsidRPr="00A46BD2">
        <w:rPr>
          <w:rFonts w:asciiTheme="majorBidi" w:hAnsiTheme="majorBidi" w:cstheme="majorBidi"/>
          <w:sz w:val="28"/>
          <w:szCs w:val="28"/>
        </w:rPr>
        <w:t xml:space="preserve"> by the DPP-4 inhibitor</w:t>
      </w:r>
      <w:r w:rsidR="00090930">
        <w:rPr>
          <w:rFonts w:asciiTheme="majorBidi" w:hAnsiTheme="majorBidi" w:cstheme="majorBidi"/>
          <w:sz w:val="28"/>
          <w:szCs w:val="28"/>
        </w:rPr>
        <w:t>s</w:t>
      </w:r>
      <w:r w:rsidR="00A46BD2">
        <w:rPr>
          <w:rFonts w:asciiTheme="majorBidi" w:hAnsiTheme="majorBidi" w:cstheme="majorBidi"/>
          <w:sz w:val="28"/>
          <w:szCs w:val="28"/>
        </w:rPr>
        <w:t>.</w:t>
      </w:r>
      <w:r w:rsidR="00A46BD2" w:rsidRPr="00A46BD2">
        <w:rPr>
          <w:rFonts w:asciiTheme="majorBidi" w:hAnsiTheme="majorBidi" w:cstheme="majorBidi"/>
          <w:sz w:val="28"/>
          <w:szCs w:val="28"/>
        </w:rPr>
        <w:t xml:space="preserve"> </w:t>
      </w:r>
      <w:r w:rsidR="00A46BD2">
        <w:rPr>
          <w:rFonts w:asciiTheme="majorBidi" w:hAnsiTheme="majorBidi" w:cstheme="majorBidi"/>
          <w:sz w:val="28"/>
          <w:szCs w:val="28"/>
        </w:rPr>
        <w:t>T</w:t>
      </w:r>
      <w:r w:rsidR="00747E73">
        <w:rPr>
          <w:rFonts w:asciiTheme="majorBidi" w:hAnsiTheme="majorBidi" w:cstheme="majorBidi"/>
          <w:sz w:val="28"/>
          <w:szCs w:val="28"/>
        </w:rPr>
        <w:t xml:space="preserve">he link between </w:t>
      </w:r>
      <w:r w:rsidR="00747E73" w:rsidRPr="00FB3BC9">
        <w:rPr>
          <w:rFonts w:asciiTheme="majorBidi" w:hAnsiTheme="majorBidi" w:cstheme="majorBidi"/>
          <w:sz w:val="28"/>
          <w:szCs w:val="28"/>
        </w:rPr>
        <w:t>DPP-4 expression in aging kidneys and responses to DPP-4 inhibitor</w:t>
      </w:r>
      <w:r w:rsidR="00747E73">
        <w:rPr>
          <w:rFonts w:asciiTheme="majorBidi" w:hAnsiTheme="majorBidi" w:cstheme="majorBidi"/>
          <w:sz w:val="28"/>
          <w:szCs w:val="28"/>
        </w:rPr>
        <w:t xml:space="preserve"> </w:t>
      </w:r>
      <w:r w:rsidR="00FB3BC9" w:rsidRPr="00FB3BC9">
        <w:rPr>
          <w:rFonts w:asciiTheme="majorBidi" w:hAnsiTheme="majorBidi" w:cstheme="majorBidi"/>
          <w:sz w:val="28"/>
          <w:szCs w:val="28"/>
        </w:rPr>
        <w:t>are</w:t>
      </w:r>
      <w:r w:rsidR="002C6C49">
        <w:rPr>
          <w:rFonts w:asciiTheme="majorBidi" w:hAnsiTheme="majorBidi" w:cstheme="majorBidi"/>
          <w:sz w:val="28"/>
          <w:szCs w:val="28"/>
        </w:rPr>
        <w:t xml:space="preserve"> still not clear and</w:t>
      </w:r>
      <w:r w:rsidR="00FB3BC9" w:rsidRPr="00FB3BC9">
        <w:rPr>
          <w:rFonts w:asciiTheme="majorBidi" w:hAnsiTheme="majorBidi" w:cstheme="majorBidi"/>
          <w:sz w:val="28"/>
          <w:szCs w:val="28"/>
        </w:rPr>
        <w:t xml:space="preserve"> </w:t>
      </w:r>
      <w:r w:rsidR="00A070F3">
        <w:rPr>
          <w:rFonts w:asciiTheme="majorBidi" w:hAnsiTheme="majorBidi" w:cstheme="majorBidi"/>
          <w:sz w:val="28"/>
          <w:szCs w:val="28"/>
        </w:rPr>
        <w:t xml:space="preserve">not sufficient. </w:t>
      </w:r>
      <w:r w:rsidR="00F15057" w:rsidRPr="00A070F3">
        <w:rPr>
          <w:rFonts w:asciiTheme="majorBidi" w:hAnsiTheme="majorBidi" w:cstheme="majorBidi"/>
          <w:b/>
          <w:bCs/>
          <w:sz w:val="28"/>
          <w:szCs w:val="28"/>
        </w:rPr>
        <w:t>Material and methods</w:t>
      </w:r>
      <w:r w:rsidR="00A070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="00F15057" w:rsidRPr="00A070F3">
        <w:rPr>
          <w:rFonts w:asciiTheme="majorBidi" w:hAnsiTheme="majorBidi" w:cstheme="majorBidi"/>
          <w:sz w:val="28"/>
          <w:szCs w:val="28"/>
        </w:rPr>
        <w:t xml:space="preserve">This work will be achieved using </w:t>
      </w:r>
      <w:r w:rsidR="006F6B5C">
        <w:rPr>
          <w:rFonts w:asciiTheme="majorBidi" w:hAnsiTheme="majorBidi" w:cstheme="majorBidi"/>
          <w:sz w:val="28"/>
          <w:szCs w:val="28"/>
        </w:rPr>
        <w:t>35</w:t>
      </w:r>
      <w:r w:rsidR="00F15057" w:rsidRPr="00A070F3">
        <w:rPr>
          <w:rFonts w:asciiTheme="majorBidi" w:hAnsiTheme="majorBidi" w:cstheme="majorBidi"/>
          <w:sz w:val="28"/>
          <w:szCs w:val="28"/>
        </w:rPr>
        <w:t xml:space="preserve"> mal</w:t>
      </w:r>
      <w:r w:rsidR="00F15057" w:rsidRPr="00A070F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 </w:t>
      </w:r>
      <w:r w:rsidR="006F6B5C">
        <w:rPr>
          <w:rFonts w:asciiTheme="majorBidi" w:hAnsiTheme="majorBidi" w:cstheme="majorBidi"/>
          <w:sz w:val="28"/>
          <w:szCs w:val="28"/>
        </w:rPr>
        <w:t>Albino rats, divided into 5 croups each group containing 7 rats, control group, D-galactose (D- gal)</w:t>
      </w:r>
      <w:r w:rsidR="006F6B5C" w:rsidRPr="006F6B5C">
        <w:rPr>
          <w:rFonts w:asciiTheme="majorBidi" w:hAnsiTheme="majorBidi" w:cstheme="majorBidi"/>
          <w:sz w:val="28"/>
          <w:szCs w:val="28"/>
        </w:rPr>
        <w:t xml:space="preserve"> </w:t>
      </w:r>
      <w:r w:rsidR="006F6B5C">
        <w:rPr>
          <w:rFonts w:asciiTheme="majorBidi" w:hAnsiTheme="majorBidi" w:cstheme="majorBidi"/>
          <w:sz w:val="28"/>
          <w:szCs w:val="28"/>
        </w:rPr>
        <w:t xml:space="preserve"> inducing group</w:t>
      </w:r>
      <w:r w:rsidR="000C050E">
        <w:rPr>
          <w:rFonts w:asciiTheme="majorBidi" w:hAnsiTheme="majorBidi" w:cstheme="majorBidi"/>
          <w:sz w:val="28"/>
          <w:szCs w:val="28"/>
        </w:rPr>
        <w:t xml:space="preserve"> (</w:t>
      </w:r>
      <w:r w:rsidR="000C050E">
        <w:rPr>
          <w:rFonts w:asciiTheme="majorBidi" w:eastAsia="Times New Roman" w:hAnsiTheme="majorBidi" w:cstheme="majorBidi"/>
          <w:sz w:val="28"/>
          <w:szCs w:val="28"/>
        </w:rPr>
        <w:t>30</w:t>
      </w:r>
      <w:r w:rsidR="000C050E" w:rsidRPr="004615E0">
        <w:rPr>
          <w:rFonts w:asciiTheme="majorBidi" w:eastAsia="Times New Roman" w:hAnsiTheme="majorBidi" w:cstheme="majorBidi"/>
          <w:sz w:val="28"/>
          <w:szCs w:val="28"/>
        </w:rPr>
        <w:t>0 mg/kg/d</w:t>
      </w:r>
      <w:r w:rsidR="000C050E">
        <w:rPr>
          <w:rFonts w:asciiTheme="majorBidi" w:eastAsia="Times New Roman" w:hAnsiTheme="majorBidi" w:cstheme="majorBidi"/>
          <w:sz w:val="28"/>
          <w:szCs w:val="28"/>
        </w:rPr>
        <w:t xml:space="preserve"> for 5 days</w:t>
      </w:r>
      <w:r w:rsidR="000C050E" w:rsidRPr="004615E0">
        <w:rPr>
          <w:rFonts w:asciiTheme="majorBidi" w:eastAsia="Times New Roman" w:hAnsiTheme="majorBidi" w:cstheme="majorBidi"/>
          <w:sz w:val="28"/>
          <w:szCs w:val="28"/>
        </w:rPr>
        <w:t xml:space="preserve"> D-gal </w:t>
      </w:r>
      <w:r w:rsidR="000C050E">
        <w:rPr>
          <w:rFonts w:asciiTheme="majorBidi" w:eastAsia="Times New Roman" w:hAnsiTheme="majorBidi" w:cstheme="majorBidi"/>
          <w:sz w:val="28"/>
          <w:szCs w:val="28"/>
        </w:rPr>
        <w:t xml:space="preserve"> I.P </w:t>
      </w:r>
      <w:r w:rsidR="000C050E" w:rsidRPr="004615E0">
        <w:rPr>
          <w:rFonts w:asciiTheme="majorBidi" w:eastAsia="Times New Roman" w:hAnsiTheme="majorBidi" w:cstheme="majorBidi"/>
          <w:sz w:val="28"/>
          <w:szCs w:val="28"/>
        </w:rPr>
        <w:t xml:space="preserve">for </w:t>
      </w:r>
      <w:r w:rsidR="000C050E">
        <w:rPr>
          <w:rFonts w:asciiTheme="majorBidi" w:eastAsia="Times New Roman" w:hAnsiTheme="majorBidi" w:cstheme="majorBidi"/>
          <w:sz w:val="28"/>
          <w:szCs w:val="28"/>
        </w:rPr>
        <w:t>6</w:t>
      </w:r>
      <w:r w:rsidR="000C050E" w:rsidRPr="004615E0">
        <w:rPr>
          <w:rFonts w:asciiTheme="majorBidi" w:eastAsia="Times New Roman" w:hAnsiTheme="majorBidi" w:cstheme="majorBidi"/>
          <w:sz w:val="28"/>
          <w:szCs w:val="28"/>
        </w:rPr>
        <w:t xml:space="preserve"> weeks</w:t>
      </w:r>
      <w:r w:rsidR="006F6B5C">
        <w:rPr>
          <w:rFonts w:asciiTheme="majorBidi" w:hAnsiTheme="majorBidi" w:cstheme="majorBidi"/>
          <w:sz w:val="28"/>
          <w:szCs w:val="28"/>
        </w:rPr>
        <w:t>, D- gal plus</w:t>
      </w:r>
      <w:r w:rsidR="006F6B5C" w:rsidRPr="006F6B5C">
        <w:rPr>
          <w:rFonts w:asciiTheme="majorBidi" w:hAnsiTheme="majorBidi" w:cstheme="majorBidi"/>
          <w:sz w:val="28"/>
          <w:szCs w:val="28"/>
        </w:rPr>
        <w:t xml:space="preserve"> DPP4 inhibitor group</w:t>
      </w:r>
      <w:r w:rsidR="006F6B5C">
        <w:rPr>
          <w:rFonts w:asciiTheme="majorBidi" w:hAnsiTheme="majorBidi" w:cstheme="majorBidi"/>
          <w:sz w:val="28"/>
          <w:szCs w:val="28"/>
        </w:rPr>
        <w:t xml:space="preserve">, </w:t>
      </w:r>
      <w:r w:rsidR="006F6B5C" w:rsidRPr="006F6B5C">
        <w:rPr>
          <w:rFonts w:asciiTheme="majorBidi" w:hAnsiTheme="majorBidi" w:cstheme="majorBidi"/>
          <w:sz w:val="28"/>
          <w:szCs w:val="28"/>
        </w:rPr>
        <w:t>D- gal</w:t>
      </w:r>
      <w:r w:rsidR="006F6B5C">
        <w:rPr>
          <w:rFonts w:asciiTheme="majorBidi" w:hAnsiTheme="majorBidi" w:cstheme="majorBidi"/>
          <w:sz w:val="28"/>
          <w:szCs w:val="28"/>
        </w:rPr>
        <w:t xml:space="preserve"> plus </w:t>
      </w:r>
      <w:r w:rsidR="006F6B5C" w:rsidRPr="006F6B5C">
        <w:rPr>
          <w:rFonts w:asciiTheme="majorBidi" w:hAnsiTheme="majorBidi" w:cstheme="majorBidi"/>
          <w:sz w:val="28"/>
          <w:szCs w:val="28"/>
        </w:rPr>
        <w:t>ARB group</w:t>
      </w:r>
      <w:r w:rsidR="006F6B5C">
        <w:rPr>
          <w:rFonts w:asciiTheme="majorBidi" w:hAnsiTheme="majorBidi" w:cstheme="majorBidi"/>
          <w:sz w:val="28"/>
          <w:szCs w:val="28"/>
        </w:rPr>
        <w:t xml:space="preserve">, </w:t>
      </w:r>
      <w:r w:rsidR="006F6B5C" w:rsidRPr="006F6B5C">
        <w:rPr>
          <w:rFonts w:asciiTheme="majorBidi" w:hAnsiTheme="majorBidi" w:cstheme="majorBidi"/>
          <w:sz w:val="28"/>
          <w:szCs w:val="28"/>
        </w:rPr>
        <w:t>D- gal</w:t>
      </w:r>
      <w:r w:rsidR="006F6B5C">
        <w:rPr>
          <w:rFonts w:asciiTheme="majorBidi" w:hAnsiTheme="majorBidi" w:cstheme="majorBidi"/>
          <w:sz w:val="28"/>
          <w:szCs w:val="28"/>
        </w:rPr>
        <w:t xml:space="preserve"> plus</w:t>
      </w:r>
      <w:r w:rsidR="006F6B5C" w:rsidRPr="006F6B5C">
        <w:rPr>
          <w:rFonts w:asciiTheme="majorBidi" w:hAnsiTheme="majorBidi" w:cstheme="majorBidi"/>
          <w:sz w:val="28"/>
          <w:szCs w:val="28"/>
        </w:rPr>
        <w:t xml:space="preserve"> DPP4 inhibitor </w:t>
      </w:r>
      <w:r w:rsidR="006F6B5C">
        <w:rPr>
          <w:rFonts w:asciiTheme="majorBidi" w:hAnsiTheme="majorBidi" w:cstheme="majorBidi"/>
          <w:sz w:val="28"/>
          <w:szCs w:val="28"/>
        </w:rPr>
        <w:t>plus</w:t>
      </w:r>
      <w:r w:rsidR="006F6B5C" w:rsidRPr="006F6B5C">
        <w:rPr>
          <w:rFonts w:asciiTheme="majorBidi" w:hAnsiTheme="majorBidi" w:cstheme="majorBidi"/>
          <w:sz w:val="28"/>
          <w:szCs w:val="28"/>
        </w:rPr>
        <w:t xml:space="preserve"> </w:t>
      </w:r>
      <w:r w:rsidR="000C050E">
        <w:rPr>
          <w:rFonts w:asciiTheme="majorBidi" w:hAnsiTheme="majorBidi" w:cstheme="majorBidi"/>
          <w:sz w:val="28"/>
          <w:szCs w:val="28"/>
        </w:rPr>
        <w:t>ARB group.</w:t>
      </w:r>
    </w:p>
    <w:sectPr w:rsidR="00CF3CE7" w:rsidRPr="00871181" w:rsidSect="00051FC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BACEE" w14:textId="77777777" w:rsidR="00814AAF" w:rsidRDefault="00814AAF">
      <w:pPr>
        <w:spacing w:after="0" w:line="240" w:lineRule="auto"/>
      </w:pPr>
      <w:r>
        <w:separator/>
      </w:r>
    </w:p>
  </w:endnote>
  <w:endnote w:type="continuationSeparator" w:id="0">
    <w:p w14:paraId="5E4F6D3B" w14:textId="77777777" w:rsidR="00814AAF" w:rsidRDefault="0081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92329"/>
      <w:docPartObj>
        <w:docPartGallery w:val="Page Numbers (Bottom of Page)"/>
        <w:docPartUnique/>
      </w:docPartObj>
    </w:sdtPr>
    <w:sdtEndPr/>
    <w:sdtContent>
      <w:p w14:paraId="7019874F" w14:textId="77777777" w:rsidR="00E41612" w:rsidRDefault="00E4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81">
          <w:rPr>
            <w:noProof/>
          </w:rPr>
          <w:t>1</w:t>
        </w:r>
        <w:r>
          <w:fldChar w:fldCharType="end"/>
        </w:r>
      </w:p>
    </w:sdtContent>
  </w:sdt>
  <w:p w14:paraId="1E68DAB6" w14:textId="77777777" w:rsidR="00E41612" w:rsidRDefault="00E41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F819" w14:textId="77777777" w:rsidR="00814AAF" w:rsidRDefault="00814AAF">
      <w:pPr>
        <w:spacing w:after="0" w:line="240" w:lineRule="auto"/>
      </w:pPr>
      <w:r>
        <w:separator/>
      </w:r>
    </w:p>
  </w:footnote>
  <w:footnote w:type="continuationSeparator" w:id="0">
    <w:p w14:paraId="4FCA8E64" w14:textId="77777777" w:rsidR="00814AAF" w:rsidRDefault="0081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EA0"/>
    <w:multiLevelType w:val="multilevel"/>
    <w:tmpl w:val="797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437F"/>
    <w:multiLevelType w:val="hybridMultilevel"/>
    <w:tmpl w:val="AE962E0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53258FA"/>
    <w:multiLevelType w:val="hybridMultilevel"/>
    <w:tmpl w:val="0750EB4A"/>
    <w:lvl w:ilvl="0" w:tplc="D87ED2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8367C7"/>
    <w:multiLevelType w:val="hybridMultilevel"/>
    <w:tmpl w:val="DF5C7A6C"/>
    <w:lvl w:ilvl="0" w:tplc="2B7212A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A55E5"/>
    <w:multiLevelType w:val="hybridMultilevel"/>
    <w:tmpl w:val="6E44A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A0DE5"/>
    <w:multiLevelType w:val="multilevel"/>
    <w:tmpl w:val="5CB2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62F06"/>
    <w:multiLevelType w:val="multilevel"/>
    <w:tmpl w:val="4FD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87F8C"/>
    <w:multiLevelType w:val="hybridMultilevel"/>
    <w:tmpl w:val="A15CE8A2"/>
    <w:lvl w:ilvl="0" w:tplc="8988A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7BB5"/>
    <w:multiLevelType w:val="hybridMultilevel"/>
    <w:tmpl w:val="E3049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F2"/>
    <w:rsid w:val="00027E55"/>
    <w:rsid w:val="00051FC0"/>
    <w:rsid w:val="00076B0E"/>
    <w:rsid w:val="00090930"/>
    <w:rsid w:val="000956AE"/>
    <w:rsid w:val="000C050E"/>
    <w:rsid w:val="00126BBC"/>
    <w:rsid w:val="00142F5B"/>
    <w:rsid w:val="001674C4"/>
    <w:rsid w:val="001A730E"/>
    <w:rsid w:val="001B396F"/>
    <w:rsid w:val="001C1D6E"/>
    <w:rsid w:val="002119CD"/>
    <w:rsid w:val="00224DF2"/>
    <w:rsid w:val="002365A7"/>
    <w:rsid w:val="0024025B"/>
    <w:rsid w:val="00293E4C"/>
    <w:rsid w:val="002B74EE"/>
    <w:rsid w:val="002C6C49"/>
    <w:rsid w:val="00362F8C"/>
    <w:rsid w:val="00380136"/>
    <w:rsid w:val="003B691D"/>
    <w:rsid w:val="003D0108"/>
    <w:rsid w:val="003E0F17"/>
    <w:rsid w:val="00426D1C"/>
    <w:rsid w:val="004615E0"/>
    <w:rsid w:val="004649D9"/>
    <w:rsid w:val="00466616"/>
    <w:rsid w:val="004D25B9"/>
    <w:rsid w:val="004D7E72"/>
    <w:rsid w:val="005131FC"/>
    <w:rsid w:val="00513C07"/>
    <w:rsid w:val="00560D8C"/>
    <w:rsid w:val="005C64A8"/>
    <w:rsid w:val="005E5631"/>
    <w:rsid w:val="00637712"/>
    <w:rsid w:val="006711DA"/>
    <w:rsid w:val="006D1138"/>
    <w:rsid w:val="006E3E19"/>
    <w:rsid w:val="006F6B5C"/>
    <w:rsid w:val="00706D1A"/>
    <w:rsid w:val="00747E73"/>
    <w:rsid w:val="0076246B"/>
    <w:rsid w:val="00763C79"/>
    <w:rsid w:val="007B50CC"/>
    <w:rsid w:val="00814AAF"/>
    <w:rsid w:val="00871181"/>
    <w:rsid w:val="00884E29"/>
    <w:rsid w:val="00897BB3"/>
    <w:rsid w:val="008D3AAA"/>
    <w:rsid w:val="008E2208"/>
    <w:rsid w:val="009410C9"/>
    <w:rsid w:val="00963CFE"/>
    <w:rsid w:val="00985FB3"/>
    <w:rsid w:val="009900A0"/>
    <w:rsid w:val="009A2B69"/>
    <w:rsid w:val="009C6020"/>
    <w:rsid w:val="009D01E0"/>
    <w:rsid w:val="009E3236"/>
    <w:rsid w:val="009E413D"/>
    <w:rsid w:val="009E5723"/>
    <w:rsid w:val="00A070F3"/>
    <w:rsid w:val="00A46BD2"/>
    <w:rsid w:val="00A55379"/>
    <w:rsid w:val="00A826F0"/>
    <w:rsid w:val="00AB2CD7"/>
    <w:rsid w:val="00AE085C"/>
    <w:rsid w:val="00B54988"/>
    <w:rsid w:val="00B6747A"/>
    <w:rsid w:val="00BA7D02"/>
    <w:rsid w:val="00BC6F4F"/>
    <w:rsid w:val="00C35673"/>
    <w:rsid w:val="00C93AA2"/>
    <w:rsid w:val="00CF3CE7"/>
    <w:rsid w:val="00D24B9C"/>
    <w:rsid w:val="00D27D38"/>
    <w:rsid w:val="00D40CC4"/>
    <w:rsid w:val="00D6519F"/>
    <w:rsid w:val="00D67574"/>
    <w:rsid w:val="00E072B5"/>
    <w:rsid w:val="00E41612"/>
    <w:rsid w:val="00F033BD"/>
    <w:rsid w:val="00F10115"/>
    <w:rsid w:val="00F15057"/>
    <w:rsid w:val="00F15C4F"/>
    <w:rsid w:val="00F41C9B"/>
    <w:rsid w:val="00F80811"/>
    <w:rsid w:val="00FA3731"/>
    <w:rsid w:val="00FB3BC9"/>
    <w:rsid w:val="00F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A09C"/>
  <w15:docId w15:val="{DA682372-E212-6C4C-916E-A7EC8F24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57"/>
    <w:pPr>
      <w:spacing w:after="200" w:line="276" w:lineRule="auto"/>
    </w:pPr>
    <w:rPr>
      <w:rFonts w:eastAsiaTheme="minorEastAsia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057"/>
    <w:pPr>
      <w:ind w:left="720"/>
      <w:contextualSpacing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5057"/>
    <w:pPr>
      <w:tabs>
        <w:tab w:val="center" w:pos="4513"/>
        <w:tab w:val="right" w:pos="9026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5057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15057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1DA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9E5723"/>
  </w:style>
  <w:style w:type="character" w:customStyle="1" w:styleId="Heading3Char">
    <w:name w:val="Heading 3 Char"/>
    <w:basedOn w:val="DefaultParagraphFont"/>
    <w:link w:val="Heading3"/>
    <w:uiPriority w:val="9"/>
    <w:semiHidden/>
    <w:rsid w:val="00C93A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italic">
    <w:name w:val="italic"/>
    <w:basedOn w:val="DefaultParagraphFont"/>
    <w:rsid w:val="00027E55"/>
  </w:style>
  <w:style w:type="character" w:customStyle="1" w:styleId="bold">
    <w:name w:val="bold"/>
    <w:basedOn w:val="DefaultParagraphFont"/>
    <w:rsid w:val="0002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topics/medicine-and-dentistry/ultrafil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</dc:creator>
  <cp:keywords/>
  <dc:description/>
  <cp:lastModifiedBy>ALMASRYA</cp:lastModifiedBy>
  <cp:revision>26</cp:revision>
  <cp:lastPrinted>2020-07-19T18:00:00Z</cp:lastPrinted>
  <dcterms:created xsi:type="dcterms:W3CDTF">2022-06-17T15:15:00Z</dcterms:created>
  <dcterms:modified xsi:type="dcterms:W3CDTF">2023-02-04T21:02:00Z</dcterms:modified>
</cp:coreProperties>
</file>